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A35" w:rsidRDefault="002F286C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FC6A35" w:rsidRDefault="002F286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FC6A35" w:rsidRDefault="00FC6A35">
      <w:pPr>
        <w:rPr>
          <w:rFonts w:ascii="Arial" w:eastAsia="Arial" w:hAnsi="Arial" w:cs="Arial"/>
          <w:sz w:val="22"/>
          <w:szCs w:val="22"/>
        </w:rPr>
      </w:pPr>
    </w:p>
    <w:p w:rsidR="00FC6A35" w:rsidRDefault="002F286C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bookmarkStart w:id="1" w:name="_GoBack"/>
      <w:bookmarkEnd w:id="1"/>
      <w:proofErr w:type="spellEnd"/>
    </w:p>
    <w:p w:rsidR="00FC6A35" w:rsidRDefault="002F286C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FC6A35" w:rsidRDefault="002F286C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máximo do órgão&gt;</w:t>
      </w:r>
    </w:p>
    <w:p w:rsidR="00FC6A35" w:rsidRDefault="002F286C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FC6A35" w:rsidRDefault="00FC6A35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FC6A35" w:rsidRDefault="002F286C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FC6A35" w:rsidRDefault="00FC6A35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FC6A35" w:rsidRDefault="002F286C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FC6A35" w:rsidRDefault="002F286C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FC6A35" w:rsidRDefault="002F286C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Desse modo, solicito que </w:t>
      </w:r>
      <w:proofErr w:type="gramStart"/>
      <w:r>
        <w:rPr>
          <w:rFonts w:ascii="Arial" w:eastAsia="Arial" w:hAnsi="Arial" w:cs="Arial"/>
          <w:sz w:val="22"/>
          <w:szCs w:val="22"/>
        </w:rPr>
        <w:t>seja-lhes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senha para acesso aos sistemas informatizados.</w:t>
      </w:r>
    </w:p>
    <w:p w:rsidR="00FC6A35" w:rsidRDefault="002F286C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Solicito, ainda, a gentileza de providenciar, no prazo de 3 (três) dias úteis, a designação de uma (ou mais) pessoa qualificada para servir de contato e prestar esclarecimentos à equipe de fiscalização, bem como promover a divulgação desta auditoria às áreas pertinentes da organização. </w:t>
      </w:r>
    </w:p>
    <w:p w:rsidR="00FC6A35" w:rsidRDefault="002F286C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dever de ofício, informo que a obstrução ao livre exercício das auditorias e a sonegação de processo, documento ou informação poderão ensejar a aplicação da multa prevista no art. 112, incisos V e VI, da Lei 16.168/2007 (Lei Orgânica do TCE-GO, a qual prescinde de prévia comunicação, nos termos do art. 313, incisos V e VI, e § 3º, do RITCE-GO.</w:t>
      </w:r>
    </w:p>
    <w:p w:rsidR="00FC6A35" w:rsidRDefault="002F286C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fim, informo que a equipe de fiscalização </w:t>
      </w:r>
      <w:proofErr w:type="gramStart"/>
      <w:r>
        <w:rPr>
          <w:rFonts w:ascii="Arial" w:eastAsia="Arial" w:hAnsi="Arial" w:cs="Arial"/>
          <w:sz w:val="22"/>
          <w:szCs w:val="22"/>
        </w:rPr>
        <w:t>encontra-se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à disposição para prestar os esclarecimentos necessários.</w:t>
      </w:r>
    </w:p>
    <w:p w:rsidR="00FC6A35" w:rsidRDefault="00FC6A35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FC6A35" w:rsidRDefault="002F286C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FC6A35" w:rsidRDefault="00FC6A35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FC6A35" w:rsidRDefault="00FC6A35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FC6A35" w:rsidRDefault="002F286C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FC6A35" w:rsidRDefault="002F286C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FC6A35" w:rsidRDefault="00FC6A35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FC6A35" w:rsidRDefault="00FC6A35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FC6A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E7C" w:rsidRDefault="002F286C">
      <w:r>
        <w:separator/>
      </w:r>
    </w:p>
  </w:endnote>
  <w:endnote w:type="continuationSeparator" w:id="0">
    <w:p w:rsidR="00BB0E7C" w:rsidRDefault="002F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35" w:rsidRDefault="00FC6A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35" w:rsidRDefault="002F286C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FC6A35" w:rsidRDefault="002F286C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:rsidR="00FC6A35" w:rsidRDefault="00FC6A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FC6A35" w:rsidRDefault="00FC6A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35" w:rsidRDefault="00FC6A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E7C" w:rsidRDefault="002F286C">
      <w:r>
        <w:separator/>
      </w:r>
    </w:p>
  </w:footnote>
  <w:footnote w:type="continuationSeparator" w:id="0">
    <w:p w:rsidR="00BB0E7C" w:rsidRDefault="002F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35" w:rsidRDefault="00FC6A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35" w:rsidRDefault="00FC6A35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1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FC6A35">
      <w:trPr>
        <w:trHeight w:val="1418"/>
        <w:jc w:val="center"/>
      </w:trPr>
      <w:tc>
        <w:tcPr>
          <w:tcW w:w="2420" w:type="dxa"/>
          <w:vAlign w:val="center"/>
        </w:tcPr>
        <w:p w:rsidR="00FC6A35" w:rsidRDefault="00526865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6C6A7A0" wp14:editId="5E19675C">
                <wp:simplePos x="0" y="0"/>
                <wp:positionH relativeFrom="column">
                  <wp:posOffset>114300</wp:posOffset>
                </wp:positionH>
                <wp:positionV relativeFrom="paragraph">
                  <wp:posOffset>-8255</wp:posOffset>
                </wp:positionV>
                <wp:extent cx="1280795" cy="790575"/>
                <wp:effectExtent l="0" t="0" r="0" b="952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795" cy="79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2F286C" w:rsidRPr="002F286C" w:rsidRDefault="002F286C" w:rsidP="002F286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</w:rPr>
          </w:pPr>
          <w:r w:rsidRPr="002F286C">
            <w:rPr>
              <w:rFonts w:ascii="Arial" w:eastAsia="Arial" w:hAnsi="Arial" w:cs="Arial"/>
              <w:b/>
              <w:color w:val="000000"/>
            </w:rPr>
            <w:t>Tribunal de Contas do Estado de Goiás</w:t>
          </w:r>
        </w:p>
        <w:p w:rsidR="002F286C" w:rsidRPr="002F286C" w:rsidRDefault="002F286C" w:rsidP="002F286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Secretaria de Controle Externo</w:t>
          </w:r>
        </w:p>
        <w:p w:rsidR="002F286C" w:rsidRPr="002F286C" w:rsidRDefault="002F286C" w:rsidP="002F286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Gerência de Fiscalização de Contas</w:t>
          </w:r>
        </w:p>
        <w:p w:rsidR="002F286C" w:rsidRPr="002F286C" w:rsidRDefault="002F286C" w:rsidP="002F286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Serviço de Fiscalização de Contas dos Gestores</w:t>
          </w:r>
        </w:p>
        <w:p w:rsidR="00FC6A35" w:rsidRDefault="00FC6A3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</w:p>
      </w:tc>
    </w:tr>
  </w:tbl>
  <w:p w:rsidR="00FC6A35" w:rsidRDefault="00FC6A35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A35" w:rsidRDefault="00FC6A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F5E"/>
    <w:multiLevelType w:val="multilevel"/>
    <w:tmpl w:val="1846A0C8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A35"/>
    <w:rsid w:val="002F286C"/>
    <w:rsid w:val="00526865"/>
    <w:rsid w:val="00BB0E7C"/>
    <w:rsid w:val="00FC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E6840F2-DEB8-439C-857F-961DADDD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bhLiGTb/OJ8eOg3962NMeKl7Rg==">CgMxLjAyCWguMWZvYjl0ZTIIaC5namRneHMyCWguMzBqMHpsbDgAciExZVhmZU04dVhmd1dJZFlfUDBkdXNzWHMzX3dHWHdENzk=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67D15-FE06-4522-8DC3-CE9BD0851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6BE1D-EF6C-47FA-9F15-29CAAF300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D165902B-4D11-4616-9DB9-8BC8777758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3</cp:revision>
  <dcterms:created xsi:type="dcterms:W3CDTF">2024-02-28T19:24:00Z</dcterms:created>
  <dcterms:modified xsi:type="dcterms:W3CDTF">2025-07-23T14:47:00Z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